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9E0" w:rsidRDefault="003B39E0" w:rsidP="003B39E0">
      <w:pPr>
        <w:pStyle w:val="4"/>
        <w:rPr>
          <w:lang w:val="ru-RU"/>
        </w:rPr>
      </w:pPr>
      <w:r>
        <w:rPr>
          <w:lang w:val="ru-RU"/>
        </w:rPr>
        <w:t>Лекция 5.</w:t>
      </w:r>
    </w:p>
    <w:p w:rsidR="003B39E0" w:rsidRDefault="003B39E0" w:rsidP="003B39E0">
      <w:r>
        <w:t xml:space="preserve">Вторичное квантование для систем частиц. Квантовая механика фотона. Элементарная теория излучения. Спонтанные и вынужденные переходы. </w:t>
      </w:r>
    </w:p>
    <w:p w:rsidR="002F15CC" w:rsidRDefault="002F15CC"/>
    <w:p w:rsidR="003B39E0" w:rsidRDefault="003B39E0">
      <w:r>
        <w:rPr>
          <w:b/>
        </w:rPr>
        <w:t>Конспект</w:t>
      </w:r>
      <w:r>
        <w:t>.</w:t>
      </w:r>
    </w:p>
    <w:p w:rsidR="003B39E0" w:rsidRDefault="003B39E0" w:rsidP="00132792">
      <w:r>
        <w:t>Метод вторичного квантования является формальным расчетным методом, применяемым в задачах систем многих частиц.</w:t>
      </w:r>
      <w:r w:rsidR="00D96993">
        <w:t xml:space="preserve"> </w:t>
      </w:r>
      <w:r w:rsidR="00132792">
        <w:t>Подробное рассмотрение метода уведет слишком далеко, поэтому рассмотрим его конспективно, без подробных математических выкладок.</w:t>
      </w:r>
    </w:p>
    <w:p w:rsidR="00A13D8C" w:rsidRDefault="00132792" w:rsidP="00132792">
      <w:r>
        <w:t>В методе вторичного квантования совершается переход от координатного представления волной функции для системы частиц (</w:t>
      </w:r>
      <w:r w:rsidR="009872DE">
        <w:t xml:space="preserve">в случае невзаимодействующих частиц – это произведение волновых функций отдельных частиц) к новым переменным. В качестве таких переменных выбираются числа частиц, находящихся в данном квантовом состоянии. Таким образом, если обозначить все координаты </w:t>
      </w:r>
      <w:r w:rsidR="009872DE">
        <w:rPr>
          <w:i/>
          <w:lang w:val="en-US"/>
        </w:rPr>
        <w:t>i</w:t>
      </w:r>
      <w:r w:rsidR="009872DE">
        <w:t xml:space="preserve">-той частицы, включая спиновые, </w:t>
      </w:r>
      <w:r w:rsidR="009872DE" w:rsidRPr="00522FBB">
        <w:rPr>
          <w:position w:val="-12"/>
        </w:rPr>
        <w:object w:dxaOrig="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8pt" o:ole="">
            <v:imagedata r:id="rId6" o:title=""/>
          </v:shape>
          <o:OLEObject Type="Embed" ProgID="Equation.3" ShapeID="_x0000_i1025" DrawAspect="Content" ObjectID="_1322247452" r:id="rId7"/>
        </w:object>
      </w:r>
      <w:r w:rsidR="009872DE">
        <w:t xml:space="preserve">, необходимо сделать переход от функции </w:t>
      </w:r>
      <w:r w:rsidR="00A13D8C" w:rsidRPr="00522FBB">
        <w:rPr>
          <w:position w:val="-12"/>
        </w:rPr>
        <w:object w:dxaOrig="1780" w:dyaOrig="360">
          <v:shape id="_x0000_i1026" type="#_x0000_t75" style="width:89.25pt;height:18pt" o:ole="">
            <v:imagedata r:id="rId8" o:title=""/>
          </v:shape>
          <o:OLEObject Type="Embed" ProgID="Equation.3" ShapeID="_x0000_i1026" DrawAspect="Content" ObjectID="_1322247453" r:id="rId9"/>
        </w:object>
      </w:r>
      <w:r w:rsidR="00A13D8C">
        <w:t xml:space="preserve"> к функции </w:t>
      </w:r>
      <w:r w:rsidR="00A13D8C" w:rsidRPr="00522FBB">
        <w:rPr>
          <w:position w:val="-10"/>
        </w:rPr>
        <w:object w:dxaOrig="1359" w:dyaOrig="340">
          <v:shape id="_x0000_i1027" type="#_x0000_t75" style="width:68.25pt;height:17.25pt" o:ole="">
            <v:imagedata r:id="rId10" o:title=""/>
          </v:shape>
          <o:OLEObject Type="Embed" ProgID="Equation.3" ShapeID="_x0000_i1027" DrawAspect="Content" ObjectID="_1322247454" r:id="rId11"/>
        </w:object>
      </w:r>
      <w:r w:rsidR="00A13D8C">
        <w:t xml:space="preserve">, где </w:t>
      </w:r>
      <w:r w:rsidR="00A13D8C">
        <w:rPr>
          <w:i/>
          <w:lang w:val="en-US"/>
        </w:rPr>
        <w:t>n</w:t>
      </w:r>
      <w:r w:rsidR="00A13D8C" w:rsidRPr="00A13D8C">
        <w:rPr>
          <w:vertAlign w:val="subscript"/>
        </w:rPr>
        <w:t>1</w:t>
      </w:r>
      <w:r w:rsidR="00A13D8C" w:rsidRPr="00A13D8C">
        <w:t xml:space="preserve">, </w:t>
      </w:r>
      <w:r w:rsidR="00A13D8C">
        <w:rPr>
          <w:i/>
          <w:lang w:val="en-US"/>
        </w:rPr>
        <w:t>n</w:t>
      </w:r>
      <w:r w:rsidR="00A13D8C" w:rsidRPr="00A13D8C">
        <w:rPr>
          <w:vertAlign w:val="subscript"/>
        </w:rPr>
        <w:t>2</w:t>
      </w:r>
      <w:r w:rsidR="00A13D8C" w:rsidRPr="00A13D8C">
        <w:t>, . . .</w:t>
      </w:r>
      <w:r w:rsidR="00A13D8C">
        <w:t xml:space="preserve"> – числа частиц в 1, 2 и т.д. состояниях. Это числа заполнения.</w:t>
      </w:r>
    </w:p>
    <w:p w:rsidR="00D27B3B" w:rsidRDefault="00D27B3B" w:rsidP="00132792">
      <w:r>
        <w:t>Вводятся операторы, действующие на числа заполнения – оператор уничтожения и оператор рождения:</w:t>
      </w:r>
    </w:p>
    <w:p w:rsidR="005350B3" w:rsidRDefault="005350B3" w:rsidP="00132792">
      <w:r w:rsidRPr="00522FBB">
        <w:rPr>
          <w:position w:val="-38"/>
        </w:rPr>
        <w:object w:dxaOrig="2920" w:dyaOrig="880">
          <v:shape id="_x0000_i1028" type="#_x0000_t75" style="width:146.25pt;height:44.25pt" o:ole="">
            <v:imagedata r:id="rId12" o:title=""/>
          </v:shape>
          <o:OLEObject Type="Embed" ProgID="Equation.3" ShapeID="_x0000_i1028" DrawAspect="Content" ObjectID="_1322247455" r:id="rId13"/>
        </w:object>
      </w:r>
      <w:r w:rsidR="00665B72">
        <w:t xml:space="preserve">   (1)</w:t>
      </w:r>
    </w:p>
    <w:p w:rsidR="00A20F0C" w:rsidRDefault="00017839" w:rsidP="00132792">
      <w:r>
        <w:t>Можно достаточно просто</w:t>
      </w:r>
      <w:r w:rsidR="00A20F0C">
        <w:t xml:space="preserve"> </w:t>
      </w:r>
      <w:r>
        <w:t>(</w:t>
      </w:r>
      <w:r w:rsidR="00A20F0C">
        <w:t>но долго</w:t>
      </w:r>
      <w:r>
        <w:t>)</w:t>
      </w:r>
      <w:r w:rsidR="00A20F0C">
        <w:t xml:space="preserve"> показать, что, если имеется оператор в координатном выражении, то этот оператор при вторичном квантовании будет </w:t>
      </w:r>
      <w:r w:rsidR="00752A56">
        <w:t>и</w:t>
      </w:r>
      <w:r w:rsidR="00A20F0C">
        <w:t>меть вид:</w:t>
      </w:r>
    </w:p>
    <w:p w:rsidR="00132792" w:rsidRDefault="00A13D8C" w:rsidP="00132792">
      <w:r w:rsidRPr="00A13D8C">
        <w:t xml:space="preserve"> </w:t>
      </w:r>
      <w:r w:rsidR="00752A56" w:rsidRPr="00522FBB">
        <w:rPr>
          <w:position w:val="-30"/>
        </w:rPr>
        <w:object w:dxaOrig="2000" w:dyaOrig="560">
          <v:shape id="_x0000_i1029" type="#_x0000_t75" style="width:99.75pt;height:27.75pt" o:ole="">
            <v:imagedata r:id="rId14" o:title=""/>
          </v:shape>
          <o:OLEObject Type="Embed" ProgID="Equation.3" ShapeID="_x0000_i1029" DrawAspect="Content" ObjectID="_1322247456" r:id="rId15"/>
        </w:object>
      </w:r>
      <w:r w:rsidR="00665B72">
        <w:t xml:space="preserve">            (2)</w:t>
      </w:r>
    </w:p>
    <w:p w:rsidR="00752A56" w:rsidRDefault="00752A56" w:rsidP="00132792">
      <w:r>
        <w:t>Это для оператора, действующего по отдельности на каждую частицу. Если оператор действует на пару частиц, т.е. учитывается парное взаимодействие частиц,</w:t>
      </w:r>
    </w:p>
    <w:p w:rsidR="00752A56" w:rsidRDefault="00752A56" w:rsidP="00132792">
      <w:r w:rsidRPr="00522FBB">
        <w:rPr>
          <w:position w:val="-30"/>
        </w:rPr>
        <w:object w:dxaOrig="3340" w:dyaOrig="560">
          <v:shape id="_x0000_i1030" type="#_x0000_t75" style="width:167.25pt;height:27.75pt" o:ole="">
            <v:imagedata r:id="rId16" o:title=""/>
          </v:shape>
          <o:OLEObject Type="Embed" ProgID="Equation.3" ShapeID="_x0000_i1030" DrawAspect="Content" ObjectID="_1322247457" r:id="rId17"/>
        </w:object>
      </w:r>
      <w:r w:rsidR="00665B72">
        <w:t xml:space="preserve">      (3)</w:t>
      </w:r>
    </w:p>
    <w:p w:rsidR="00330A2A" w:rsidRDefault="00330A2A" w:rsidP="00132792">
      <w:r>
        <w:t>Легко видеть, что операторы уничтожения и рождения удовлетворяют соотношениям:</w:t>
      </w:r>
    </w:p>
    <w:p w:rsidR="00330A2A" w:rsidRDefault="00330A2A" w:rsidP="00132792">
      <w:r w:rsidRPr="00522FBB">
        <w:rPr>
          <w:position w:val="-50"/>
        </w:rPr>
        <w:object w:dxaOrig="1680" w:dyaOrig="1120">
          <v:shape id="_x0000_i1031" type="#_x0000_t75" style="width:84pt;height:56.25pt" o:ole="">
            <v:imagedata r:id="rId18" o:title=""/>
          </v:shape>
          <o:OLEObject Type="Embed" ProgID="Equation.3" ShapeID="_x0000_i1031" DrawAspect="Content" ObjectID="_1322247458" r:id="rId19"/>
        </w:object>
      </w:r>
      <w:r w:rsidR="00665B72">
        <w:t xml:space="preserve">            (4)</w:t>
      </w:r>
    </w:p>
    <w:p w:rsidR="006D57BC" w:rsidRDefault="006D57BC" w:rsidP="00132792">
      <w:r>
        <w:t>Оператор Гамильтона в представлении вторичного квантования имеет вид:</w:t>
      </w:r>
    </w:p>
    <w:p w:rsidR="006D57BC" w:rsidRDefault="006D57BC" w:rsidP="00132792">
      <w:r w:rsidRPr="00522FBB">
        <w:rPr>
          <w:position w:val="-28"/>
        </w:rPr>
        <w:object w:dxaOrig="1520" w:dyaOrig="540">
          <v:shape id="_x0000_i1032" type="#_x0000_t75" style="width:75.75pt;height:27pt" o:ole="">
            <v:imagedata r:id="rId20" o:title=""/>
          </v:shape>
          <o:OLEObject Type="Embed" ProgID="Equation.3" ShapeID="_x0000_i1032" DrawAspect="Content" ObjectID="_1322247459" r:id="rId21"/>
        </w:object>
      </w:r>
      <w:r w:rsidR="00665B72">
        <w:t xml:space="preserve">          (5)</w:t>
      </w:r>
    </w:p>
    <w:p w:rsidR="00665B72" w:rsidRDefault="00665B72" w:rsidP="00132792">
      <w:r>
        <w:t xml:space="preserve">Все соотношения выведены для бозонов. Для фермионов числа заполнения могут быть только 1, или 0. Поэтому выражения </w:t>
      </w:r>
      <w:r w:rsidR="00017839">
        <w:t xml:space="preserve">(1) и </w:t>
      </w:r>
      <w:r>
        <w:t>(4) изменятся, но останавливаться на этом не будем.</w:t>
      </w:r>
    </w:p>
    <w:p w:rsidR="009E1D28" w:rsidRDefault="00665B72" w:rsidP="00132792">
      <w:r>
        <w:t xml:space="preserve">В классической электродинамике показывается, что </w:t>
      </w:r>
      <w:r w:rsidR="009E1D28">
        <w:t xml:space="preserve">электромагнитному полю без зарядов можно сопоставить формально некоторую механическую систему с бесконечно большим числом степеней свободы. </w:t>
      </w:r>
    </w:p>
    <w:p w:rsidR="002501E3" w:rsidRDefault="009E1D28" w:rsidP="00132792">
      <w:r>
        <w:t xml:space="preserve">Разлагая вектор-потенциал поля на плоские волны, и принимая бесконечный набор амплитуд разложения за обобщенные координаты </w:t>
      </w:r>
      <w:r>
        <w:rPr>
          <w:i/>
          <w:lang w:val="en-US"/>
        </w:rPr>
        <w:t>q</w:t>
      </w:r>
      <w:r>
        <w:rPr>
          <w:i/>
          <w:vertAlign w:val="subscript"/>
          <w:lang w:val="en-US"/>
        </w:rPr>
        <w:t>i</w:t>
      </w:r>
      <w:r>
        <w:t>, можно сопоставить электромагнитному полю механическую систему – набор осцилляторов.</w:t>
      </w:r>
      <w:r w:rsidR="002501E3">
        <w:t xml:space="preserve"> Гамильтониан этой системы имеет вид:</w:t>
      </w:r>
    </w:p>
    <w:p w:rsidR="006D57BC" w:rsidRDefault="002501E3" w:rsidP="00132792">
      <w:r w:rsidRPr="00EA059C">
        <w:rPr>
          <w:position w:val="-24"/>
        </w:rPr>
        <w:object w:dxaOrig="3180" w:dyaOrig="620">
          <v:shape id="_x0000_i1033" type="#_x0000_t75" style="width:159pt;height:30.75pt" o:ole="">
            <v:imagedata r:id="rId22" o:title=""/>
          </v:shape>
          <o:OLEObject Type="Embed" ProgID="Equation.3" ShapeID="_x0000_i1033" DrawAspect="Content" ObjectID="_1322247460" r:id="rId23"/>
        </w:object>
      </w:r>
      <w:r>
        <w:t xml:space="preserve">        (6)</w:t>
      </w:r>
      <w:r>
        <w:rPr>
          <w:lang w:val="en-US"/>
        </w:rPr>
        <w:t xml:space="preserve"> </w:t>
      </w:r>
    </w:p>
    <w:p w:rsidR="002501E3" w:rsidRDefault="002501E3" w:rsidP="00132792">
      <w:r>
        <w:t xml:space="preserve">Предположим, что реальное электромагнитное поле представляет квантовую систему, подчиняющуюся законам квантовой механики. Оператор </w:t>
      </w:r>
      <w:r w:rsidR="00F2222E">
        <w:t>Гамильтона получится из (6) путем замены механических величин соответствующими операторами. Целесообразно произвести замену:</w:t>
      </w:r>
    </w:p>
    <w:p w:rsidR="00F2222E" w:rsidRDefault="00F2222E" w:rsidP="00132792">
      <w:r w:rsidRPr="00EA059C">
        <w:rPr>
          <w:position w:val="-78"/>
        </w:rPr>
        <w:object w:dxaOrig="2680" w:dyaOrig="1680">
          <v:shape id="_x0000_i1034" type="#_x0000_t75" style="width:134.25pt;height:84pt" o:ole="">
            <v:imagedata r:id="rId24" o:title=""/>
          </v:shape>
          <o:OLEObject Type="Embed" ProgID="Equation.3" ShapeID="_x0000_i1034" DrawAspect="Content" ObjectID="_1322247461" r:id="rId25"/>
        </w:object>
      </w:r>
      <w:r>
        <w:t xml:space="preserve">    (7)</w:t>
      </w:r>
    </w:p>
    <w:p w:rsidR="00F2222E" w:rsidRDefault="00F2222E" w:rsidP="00132792">
      <w:r>
        <w:t>В новом представлении</w:t>
      </w:r>
      <w:r w:rsidR="00D92D99">
        <w:t>:</w:t>
      </w:r>
    </w:p>
    <w:p w:rsidR="00D92D99" w:rsidRDefault="00613ECE" w:rsidP="00132792">
      <w:r w:rsidRPr="00EA059C">
        <w:rPr>
          <w:position w:val="-44"/>
        </w:rPr>
        <w:object w:dxaOrig="3140" w:dyaOrig="999">
          <v:shape id="_x0000_i1035" type="#_x0000_t75" style="width:156.75pt;height:50.25pt" o:ole="">
            <v:imagedata r:id="rId26" o:title=""/>
          </v:shape>
          <o:OLEObject Type="Embed" ProgID="Equation.3" ShapeID="_x0000_i1035" DrawAspect="Content" ObjectID="_1322247462" r:id="rId27"/>
        </w:object>
      </w:r>
      <w:r w:rsidR="00D92D99">
        <w:t xml:space="preserve"> (8)</w:t>
      </w:r>
    </w:p>
    <w:p w:rsidR="00D92D99" w:rsidRPr="002501E3" w:rsidRDefault="00613ECE" w:rsidP="00132792">
      <w:r>
        <w:t>Операторы (7) удовлетворяют соотношениям (4). Воспользовавшись ими, можно переписать гамильтониан в виде:</w:t>
      </w:r>
    </w:p>
    <w:p w:rsidR="002501E3" w:rsidRDefault="00613ECE" w:rsidP="00132792">
      <w:r w:rsidRPr="00EA059C">
        <w:rPr>
          <w:position w:val="-28"/>
        </w:rPr>
        <w:object w:dxaOrig="2280" w:dyaOrig="680">
          <v:shape id="_x0000_i1036" type="#_x0000_t75" style="width:114pt;height:33.75pt" o:ole="">
            <v:imagedata r:id="rId28" o:title=""/>
          </v:shape>
          <o:OLEObject Type="Embed" ProgID="Equation.3" ShapeID="_x0000_i1036" DrawAspect="Content" ObjectID="_1322247463" r:id="rId29"/>
        </w:object>
      </w:r>
      <w:r>
        <w:t xml:space="preserve">   (9)</w:t>
      </w:r>
    </w:p>
    <w:p w:rsidR="00613ECE" w:rsidRDefault="00613ECE" w:rsidP="00132792">
      <w:r>
        <w:t>Учитывая выполнение (4) для (7), и полную аналогичность (9) и (5), приходим к выводу, что свободное электромагнитное поле представляет систему бозонов, которые называются фотонами.</w:t>
      </w:r>
      <w:r w:rsidR="002B6EB7">
        <w:t xml:space="preserve"> Полная энергия электромагнитного поля:</w:t>
      </w:r>
    </w:p>
    <w:p w:rsidR="002B6EB7" w:rsidRDefault="002B6EB7" w:rsidP="00132792">
      <w:r w:rsidRPr="00EA059C">
        <w:rPr>
          <w:position w:val="-24"/>
        </w:rPr>
        <w:object w:dxaOrig="3620" w:dyaOrig="620">
          <v:shape id="_x0000_i1037" type="#_x0000_t75" style="width:180.75pt;height:30.75pt" o:ole="">
            <v:imagedata r:id="rId30" o:title=""/>
          </v:shape>
          <o:OLEObject Type="Embed" ProgID="Equation.3" ShapeID="_x0000_i1037" DrawAspect="Content" ObjectID="_1322247464" r:id="rId31"/>
        </w:object>
      </w:r>
      <w:r>
        <w:t xml:space="preserve">   (10)</w:t>
      </w:r>
    </w:p>
    <w:p w:rsidR="002B6EB7" w:rsidRDefault="002B6EB7" w:rsidP="00132792">
      <w:r>
        <w:lastRenderedPageBreak/>
        <w:t xml:space="preserve">Интересно, что </w:t>
      </w:r>
      <w:r>
        <w:rPr>
          <w:i/>
        </w:rPr>
        <w:t>Е</w:t>
      </w:r>
      <w:r>
        <w:rPr>
          <w:vertAlign w:val="subscript"/>
        </w:rPr>
        <w:t>0</w:t>
      </w:r>
      <w:r>
        <w:t xml:space="preserve"> – бесконечно велика. Но во все выражения входит разность </w:t>
      </w:r>
      <w:r w:rsidR="00230D8C">
        <w:t>энергии двух состояний, и она уничтожается. Тем не менее, она имеет смысл. Она выражает определенное состояние поля в отсутствие фотонов. Взаимодействие электронов с нулевыми колебаниями вакуума наблюдается экспериментально.</w:t>
      </w:r>
    </w:p>
    <w:p w:rsidR="00230D8C" w:rsidRDefault="00980879" w:rsidP="00132792">
      <w:r>
        <w:t xml:space="preserve">Рассмотрим теперь упрощенно процесс взаимодействия фотонов и электронов. </w:t>
      </w:r>
    </w:p>
    <w:p w:rsidR="00980879" w:rsidRDefault="00980879" w:rsidP="00132792">
      <w:r>
        <w:t>Согласно классической электродинамике источником излучения может быть ускоренно движущийся заряд, при этом мощность излучения:</w:t>
      </w:r>
    </w:p>
    <w:p w:rsidR="00980879" w:rsidRDefault="00023EDE" w:rsidP="00132792">
      <w:r w:rsidRPr="00C56EA7">
        <w:rPr>
          <w:position w:val="-24"/>
        </w:rPr>
        <w:object w:dxaOrig="1320" w:dyaOrig="660">
          <v:shape id="_x0000_i1038" type="#_x0000_t75" style="width:66pt;height:33pt" o:ole="">
            <v:imagedata r:id="rId32" o:title=""/>
          </v:shape>
          <o:OLEObject Type="Embed" ProgID="Equation.3" ShapeID="_x0000_i1038" DrawAspect="Content" ObjectID="_1322247465" r:id="rId33"/>
        </w:object>
      </w:r>
      <w:r>
        <w:t xml:space="preserve">        (11)</w:t>
      </w:r>
    </w:p>
    <w:p w:rsidR="00023EDE" w:rsidRDefault="007102AC" w:rsidP="00132792">
      <w:r>
        <w:t>Если источником является гармонический осциллятор, частота излучения совпадает с частотой его колебаний, а мощность определяется квадратом амплитуды. В случае произвольного периодического колебания нужно его разложить в ряд Фурье. В этом случае излучается основной тон и его гармоники. В квантовой механике подход несколько иной.</w:t>
      </w:r>
    </w:p>
    <w:p w:rsidR="007102AC" w:rsidRDefault="00334065" w:rsidP="00132792">
      <w:r>
        <w:t xml:space="preserve">Пусть один электрон системы находится на возбужденном уровне </w:t>
      </w:r>
      <w:r>
        <w:rPr>
          <w:i/>
          <w:lang w:val="en-US"/>
        </w:rPr>
        <w:t>n</w:t>
      </w:r>
      <w:r>
        <w:t xml:space="preserve"> с энергией </w:t>
      </w:r>
      <w:r>
        <w:rPr>
          <w:i/>
          <w:lang w:val="en-US"/>
        </w:rPr>
        <w:t>E</w:t>
      </w:r>
      <w:r>
        <w:rPr>
          <w:i/>
          <w:vertAlign w:val="subscript"/>
          <w:lang w:val="en-US"/>
        </w:rPr>
        <w:t>n</w:t>
      </w:r>
      <w:r>
        <w:t xml:space="preserve">. Тогда для него существует вероятность (отнесенная к единице времени) перехода в более низкое состояние </w:t>
      </w:r>
      <w:r>
        <w:rPr>
          <w:i/>
          <w:lang w:val="en-US"/>
        </w:rPr>
        <w:t>A</w:t>
      </w:r>
      <w:r>
        <w:rPr>
          <w:i/>
          <w:vertAlign w:val="subscript"/>
          <w:lang w:val="en-US"/>
        </w:rPr>
        <w:t>nn</w:t>
      </w:r>
      <w:r w:rsidRPr="00334065">
        <w:rPr>
          <w:i/>
          <w:vertAlign w:val="subscript"/>
        </w:rPr>
        <w:t>’</w:t>
      </w:r>
      <w:r>
        <w:t>. При этом происходит испускание фотона. Если число воз</w:t>
      </w:r>
      <w:r w:rsidR="001B17AB">
        <w:t>б</w:t>
      </w:r>
      <w:r>
        <w:t xml:space="preserve">ужденных атомов </w:t>
      </w:r>
      <w:r>
        <w:rPr>
          <w:i/>
          <w:lang w:val="en-US"/>
        </w:rPr>
        <w:t>N</w:t>
      </w:r>
      <w:r>
        <w:rPr>
          <w:i/>
          <w:vertAlign w:val="subscript"/>
          <w:lang w:val="en-US"/>
        </w:rPr>
        <w:t>n</w:t>
      </w:r>
      <w:r>
        <w:t>, то энергия, обусловленная спонтанными переходами</w:t>
      </w:r>
      <w:r w:rsidR="001B17AB">
        <w:t>, может быть записана:</w:t>
      </w:r>
    </w:p>
    <w:p w:rsidR="001B17AB" w:rsidRDefault="001B17AB" w:rsidP="00132792">
      <w:r w:rsidRPr="00C56EA7">
        <w:rPr>
          <w:position w:val="-12"/>
        </w:rPr>
        <w:object w:dxaOrig="1840" w:dyaOrig="380">
          <v:shape id="_x0000_i1039" type="#_x0000_t75" style="width:92.25pt;height:18.75pt" o:ole="">
            <v:imagedata r:id="rId34" o:title=""/>
          </v:shape>
          <o:OLEObject Type="Embed" ProgID="Equation.3" ShapeID="_x0000_i1039" DrawAspect="Content" ObjectID="_1322247466" r:id="rId35"/>
        </w:object>
      </w:r>
      <w:r>
        <w:t xml:space="preserve">       (12)</w:t>
      </w:r>
    </w:p>
    <w:p w:rsidR="001B17AB" w:rsidRDefault="001B17AB" w:rsidP="00132792">
      <w:r>
        <w:t xml:space="preserve">Если атомы подвергнуть воздействию внешнего электромагнитного излучения, </w:t>
      </w:r>
      <w:r w:rsidR="00AD6A8E">
        <w:t>то оно будет вызывать вынужденные переходы, как сверху вниз, так и снизу вверх (последние, естественно с поглощением фотона).</w:t>
      </w:r>
    </w:p>
    <w:p w:rsidR="00AD6A8E" w:rsidRDefault="00AD6A8E" w:rsidP="00132792">
      <w:r>
        <w:t>Считая, что число переходов пропорционально спектральной плотности излучения, находим для энергии излучения и поглощения:</w:t>
      </w:r>
    </w:p>
    <w:p w:rsidR="00AD6A8E" w:rsidRDefault="002226A2" w:rsidP="00132792">
      <w:r w:rsidRPr="00C56EA7">
        <w:rPr>
          <w:position w:val="-32"/>
        </w:rPr>
        <w:object w:dxaOrig="2240" w:dyaOrig="760">
          <v:shape id="_x0000_i1040" type="#_x0000_t75" style="width:111.75pt;height:38.25pt" o:ole="">
            <v:imagedata r:id="rId36" o:title=""/>
          </v:shape>
          <o:OLEObject Type="Embed" ProgID="Equation.3" ShapeID="_x0000_i1040" DrawAspect="Content" ObjectID="_1322247467" r:id="rId37"/>
        </w:object>
      </w:r>
      <w:r>
        <w:t xml:space="preserve">       (13)</w:t>
      </w:r>
    </w:p>
    <w:p w:rsidR="002226A2" w:rsidRDefault="002226A2" w:rsidP="00132792">
      <w:r>
        <w:t>В состоянии термодинамического равновесия:</w:t>
      </w:r>
    </w:p>
    <w:p w:rsidR="002226A2" w:rsidRDefault="002226A2" w:rsidP="00132792">
      <w:r w:rsidRPr="00C56EA7">
        <w:rPr>
          <w:position w:val="-12"/>
        </w:rPr>
        <w:object w:dxaOrig="2860" w:dyaOrig="380">
          <v:shape id="_x0000_i1041" type="#_x0000_t75" style="width:143.25pt;height:18.75pt" o:ole="">
            <v:imagedata r:id="rId38" o:title=""/>
          </v:shape>
          <o:OLEObject Type="Embed" ProgID="Equation.3" ShapeID="_x0000_i1041" DrawAspect="Content" ObjectID="_1322247468" r:id="rId39"/>
        </w:object>
      </w:r>
      <w:r>
        <w:t xml:space="preserve">          (14)</w:t>
      </w:r>
    </w:p>
    <w:p w:rsidR="002226A2" w:rsidRDefault="002226A2" w:rsidP="00132792">
      <w:r>
        <w:t>и тогда</w:t>
      </w:r>
    </w:p>
    <w:p w:rsidR="002226A2" w:rsidRDefault="002226A2" w:rsidP="00132792">
      <w:r w:rsidRPr="00C56EA7">
        <w:rPr>
          <w:position w:val="-12"/>
        </w:rPr>
        <w:object w:dxaOrig="3879" w:dyaOrig="380">
          <v:shape id="_x0000_i1042" type="#_x0000_t75" style="width:194.25pt;height:18.75pt" o:ole="">
            <v:imagedata r:id="rId40" o:title=""/>
          </v:shape>
          <o:OLEObject Type="Embed" ProgID="Equation.3" ShapeID="_x0000_i1042" DrawAspect="Content" ObjectID="_1322247469" r:id="rId41"/>
        </w:object>
      </w:r>
      <w:r>
        <w:t xml:space="preserve">    (15)</w:t>
      </w:r>
    </w:p>
    <w:p w:rsidR="002226A2" w:rsidRDefault="00603648" w:rsidP="00132792">
      <w:r>
        <w:t xml:space="preserve">Отсюда, учитывая </w:t>
      </w:r>
      <w:r w:rsidRPr="00C56EA7">
        <w:rPr>
          <w:position w:val="-12"/>
        </w:rPr>
        <w:object w:dxaOrig="1359" w:dyaOrig="360">
          <v:shape id="_x0000_i1043" type="#_x0000_t75" style="width:68.25pt;height:18pt" o:ole="">
            <v:imagedata r:id="rId42" o:title=""/>
          </v:shape>
          <o:OLEObject Type="Embed" ProgID="Equation.3" ShapeID="_x0000_i1043" DrawAspect="Content" ObjectID="_1322247470" r:id="rId43"/>
        </w:object>
      </w:r>
      <w:r>
        <w:t>,</w:t>
      </w:r>
    </w:p>
    <w:p w:rsidR="00603648" w:rsidRDefault="00603648" w:rsidP="00132792">
      <w:r w:rsidRPr="00C56EA7">
        <w:rPr>
          <w:position w:val="-60"/>
        </w:rPr>
        <w:object w:dxaOrig="1860" w:dyaOrig="1320">
          <v:shape id="_x0000_i1044" type="#_x0000_t75" style="width:93pt;height:66pt" o:ole="">
            <v:imagedata r:id="rId44" o:title=""/>
          </v:shape>
          <o:OLEObject Type="Embed" ProgID="Equation.3" ShapeID="_x0000_i1044" DrawAspect="Content" ObjectID="_1322247471" r:id="rId45"/>
        </w:object>
      </w:r>
      <w:r>
        <w:t xml:space="preserve">    (16)</w:t>
      </w:r>
    </w:p>
    <w:p w:rsidR="00603648" w:rsidRDefault="00603648" w:rsidP="00132792">
      <w:r>
        <w:t>Поскольку у нас термодинамическое равновесие, плотность излучения совпадает с формулой Планка:</w:t>
      </w:r>
    </w:p>
    <w:p w:rsidR="00603648" w:rsidRDefault="00603648" w:rsidP="00132792">
      <w:r w:rsidRPr="00C56EA7">
        <w:rPr>
          <w:position w:val="-24"/>
        </w:rPr>
        <w:object w:dxaOrig="1960" w:dyaOrig="660">
          <v:shape id="_x0000_i1045" type="#_x0000_t75" style="width:98.25pt;height:33pt" o:ole="">
            <v:imagedata r:id="rId46" o:title=""/>
          </v:shape>
          <o:OLEObject Type="Embed" ProgID="Equation.3" ShapeID="_x0000_i1045" DrawAspect="Content" ObjectID="_1322247472" r:id="rId47"/>
        </w:object>
      </w:r>
      <w:r>
        <w:t xml:space="preserve">  (17)</w:t>
      </w:r>
    </w:p>
    <w:p w:rsidR="00603648" w:rsidRDefault="00BE1169" w:rsidP="00132792">
      <w:r>
        <w:t>Отсюда следует:</w:t>
      </w:r>
    </w:p>
    <w:p w:rsidR="00BE1169" w:rsidRDefault="00BE1169" w:rsidP="00132792">
      <w:r w:rsidRPr="00C56EA7">
        <w:rPr>
          <w:position w:val="-24"/>
        </w:rPr>
        <w:object w:dxaOrig="2100" w:dyaOrig="660">
          <v:shape id="_x0000_i1046" type="#_x0000_t75" style="width:105pt;height:33pt" o:ole="">
            <v:imagedata r:id="rId48" o:title=""/>
          </v:shape>
          <o:OLEObject Type="Embed" ProgID="Equation.3" ShapeID="_x0000_i1046" DrawAspect="Content" ObjectID="_1322247473" r:id="rId49"/>
        </w:object>
      </w:r>
      <w:r>
        <w:t xml:space="preserve">   (18)</w:t>
      </w:r>
    </w:p>
    <w:p w:rsidR="00BE1169" w:rsidRDefault="00BE1169" w:rsidP="00132792">
      <w:r>
        <w:t>Таким образом, для описания излучения атомов необходимо определить один из этих коэффициентов.</w:t>
      </w:r>
    </w:p>
    <w:p w:rsidR="00BE1169" w:rsidRDefault="00D30919" w:rsidP="00132792">
      <w:r>
        <w:t>Проделаем это не очень строго на основе полуклассического приближения. Для этого заменим в выражении (11) классическую величину квантовомеханической:</w:t>
      </w:r>
    </w:p>
    <w:p w:rsidR="00D30919" w:rsidRDefault="00D30919" w:rsidP="00132792">
      <w:r w:rsidRPr="00C56EA7">
        <w:rPr>
          <w:position w:val="-16"/>
        </w:rPr>
        <w:object w:dxaOrig="2140" w:dyaOrig="440">
          <v:shape id="_x0000_i1047" type="#_x0000_t75" style="width:107.25pt;height:21.75pt" o:ole="">
            <v:imagedata r:id="rId50" o:title=""/>
          </v:shape>
          <o:OLEObject Type="Embed" ProgID="Equation.3" ShapeID="_x0000_i1047" DrawAspect="Content" ObjectID="_1322247474" r:id="rId51"/>
        </w:object>
      </w:r>
      <w:r>
        <w:t xml:space="preserve">   (19)</w:t>
      </w:r>
    </w:p>
    <w:p w:rsidR="00D30919" w:rsidRDefault="00FE1C4E" w:rsidP="00061D0B">
      <w:r>
        <w:t>Предположим, что электрон может иметь два возможных состояния</w:t>
      </w:r>
      <w:r w:rsidR="00725A94">
        <w:t xml:space="preserve"> с энергиями </w:t>
      </w:r>
      <w:r w:rsidR="00725A94">
        <w:rPr>
          <w:i/>
        </w:rPr>
        <w:t>Е</w:t>
      </w:r>
      <w:r w:rsidR="00725A94">
        <w:rPr>
          <w:vertAlign w:val="subscript"/>
        </w:rPr>
        <w:t>2</w:t>
      </w:r>
      <w:r w:rsidR="00725A94">
        <w:t xml:space="preserve"> и </w:t>
      </w:r>
      <w:r w:rsidR="00725A94">
        <w:rPr>
          <w:i/>
        </w:rPr>
        <w:t>Е</w:t>
      </w:r>
      <w:r w:rsidR="00725A94">
        <w:rPr>
          <w:vertAlign w:val="subscript"/>
        </w:rPr>
        <w:t>1</w:t>
      </w:r>
      <w:r w:rsidR="00725A94">
        <w:t>. Волновая функция записывается в виде:</w:t>
      </w:r>
    </w:p>
    <w:p w:rsidR="00725A94" w:rsidRDefault="00725A94" w:rsidP="00061D0B">
      <w:r w:rsidRPr="00DB5C41">
        <w:rPr>
          <w:position w:val="-10"/>
        </w:rPr>
        <w:object w:dxaOrig="2700" w:dyaOrig="520">
          <v:shape id="_x0000_i1048" type="#_x0000_t75" style="width:135pt;height:26.25pt" o:ole="">
            <v:imagedata r:id="rId52" o:title=""/>
          </v:shape>
          <o:OLEObject Type="Embed" ProgID="Equation.3" ShapeID="_x0000_i1048" DrawAspect="Content" ObjectID="_1322247475" r:id="rId53"/>
        </w:object>
      </w:r>
      <w:r>
        <w:t xml:space="preserve">   (20)</w:t>
      </w:r>
    </w:p>
    <w:p w:rsidR="00725A94" w:rsidRDefault="00FC03E5" w:rsidP="00061D0B">
      <w:r>
        <w:t>Для среднего (по состояниям) значения радиус-вектора имеем:</w:t>
      </w:r>
    </w:p>
    <w:p w:rsidR="00FC03E5" w:rsidRDefault="00EC0463" w:rsidP="00061D0B">
      <w:r w:rsidRPr="00DB5C41">
        <w:rPr>
          <w:position w:val="-14"/>
        </w:rPr>
        <w:object w:dxaOrig="4920" w:dyaOrig="440">
          <v:shape id="_x0000_i1049" type="#_x0000_t75" style="width:246pt;height:21.75pt" o:ole="">
            <v:imagedata r:id="rId54" o:title=""/>
          </v:shape>
          <o:OLEObject Type="Embed" ProgID="Equation.3" ShapeID="_x0000_i1049" DrawAspect="Content" ObjectID="_1322247476" r:id="rId55"/>
        </w:object>
      </w:r>
      <w:r w:rsidR="00FC03E5">
        <w:t xml:space="preserve">  (21)</w:t>
      </w:r>
    </w:p>
    <w:p w:rsidR="00FC03E5" w:rsidRDefault="00EC0463" w:rsidP="00725A94">
      <w:pPr>
        <w:jc w:val="left"/>
      </w:pPr>
      <w:r>
        <w:t>где</w:t>
      </w:r>
    </w:p>
    <w:p w:rsidR="00EC0463" w:rsidRDefault="00124983" w:rsidP="00061D0B">
      <w:r w:rsidRPr="00DB5C41">
        <w:rPr>
          <w:position w:val="-50"/>
        </w:rPr>
        <w:object w:dxaOrig="2799" w:dyaOrig="1120">
          <v:shape id="_x0000_i1050" type="#_x0000_t75" style="width:140.25pt;height:56.25pt" o:ole="">
            <v:imagedata r:id="rId56" o:title=""/>
          </v:shape>
          <o:OLEObject Type="Embed" ProgID="Equation.3" ShapeID="_x0000_i1050" DrawAspect="Content" ObjectID="_1322247477" r:id="rId57"/>
        </w:object>
      </w:r>
      <w:r w:rsidR="00EC0463">
        <w:t xml:space="preserve">   (22)</w:t>
      </w:r>
    </w:p>
    <w:p w:rsidR="009E5D3A" w:rsidRDefault="00D81A7D" w:rsidP="00061D0B">
      <w:r>
        <w:t>Матричные элементы (22) не зависят от времени, поэтому</w:t>
      </w:r>
      <w:r w:rsidR="00193800">
        <w:t>,</w:t>
      </w:r>
      <w:r>
        <w:t xml:space="preserve"> подставив (21) в (11), получим</w:t>
      </w:r>
      <w:r w:rsidR="00124983">
        <w:t xml:space="preserve"> (при усреднении по времени экспоненты обращаются в 0)</w:t>
      </w:r>
      <w:r>
        <w:t>:</w:t>
      </w:r>
    </w:p>
    <w:p w:rsidR="00D81A7D" w:rsidRDefault="00D81A7D" w:rsidP="00061D0B">
      <w:r w:rsidRPr="003C520E">
        <w:rPr>
          <w:position w:val="-24"/>
        </w:rPr>
        <w:object w:dxaOrig="2620" w:dyaOrig="660">
          <v:shape id="_x0000_i1051" type="#_x0000_t75" style="width:131.25pt;height:33pt" o:ole="">
            <v:imagedata r:id="rId58" o:title=""/>
          </v:shape>
          <o:OLEObject Type="Embed" ProgID="Equation.3" ShapeID="_x0000_i1051" DrawAspect="Content" ObjectID="_1322247478" r:id="rId59"/>
        </w:object>
      </w:r>
      <w:r>
        <w:t xml:space="preserve">    (23)</w:t>
      </w:r>
    </w:p>
    <w:p w:rsidR="00193800" w:rsidRDefault="00124983" w:rsidP="00061D0B">
      <w:r>
        <w:t>Произведение квадратов амплитуд равно 1, поскольку электрон где-то есть.</w:t>
      </w:r>
      <w:r w:rsidR="00CD3CA9">
        <w:t xml:space="preserve"> Отсюда:</w:t>
      </w:r>
    </w:p>
    <w:p w:rsidR="00CD3CA9" w:rsidRDefault="00CD3CA9" w:rsidP="00061D0B">
      <w:r w:rsidRPr="003C520E">
        <w:rPr>
          <w:position w:val="-60"/>
        </w:rPr>
        <w:object w:dxaOrig="2340" w:dyaOrig="1320">
          <v:shape id="_x0000_i1052" type="#_x0000_t75" style="width:117pt;height:66pt" o:ole="">
            <v:imagedata r:id="rId60" o:title=""/>
          </v:shape>
          <o:OLEObject Type="Embed" ProgID="Equation.3" ShapeID="_x0000_i1052" DrawAspect="Content" ObjectID="_1322247479" r:id="rId61"/>
        </w:object>
      </w:r>
      <w:r>
        <w:t xml:space="preserve">    (24)</w:t>
      </w:r>
    </w:p>
    <w:p w:rsidR="00CD3CA9" w:rsidRDefault="00CD3CA9" w:rsidP="007467E0">
      <w:r>
        <w:lastRenderedPageBreak/>
        <w:t>Излучение существует, если хотя бы один из матричных элементов</w:t>
      </w:r>
      <w:r w:rsidR="007467E0">
        <w:t xml:space="preserve"> радиус-вектора </w:t>
      </w:r>
      <w:r w:rsidR="007467E0" w:rsidRPr="003C520E">
        <w:rPr>
          <w:position w:val="-14"/>
        </w:rPr>
        <w:object w:dxaOrig="2680" w:dyaOrig="440">
          <v:shape id="_x0000_i1053" type="#_x0000_t75" style="width:134.25pt;height:21.75pt" o:ole="">
            <v:imagedata r:id="rId62" o:title=""/>
          </v:shape>
          <o:OLEObject Type="Embed" ProgID="Equation.3" ShapeID="_x0000_i1053" DrawAspect="Content" ObjectID="_1322247480" r:id="rId63"/>
        </w:object>
      </w:r>
      <w:r w:rsidR="007467E0">
        <w:t xml:space="preserve"> не равен нулю.</w:t>
      </w:r>
    </w:p>
    <w:p w:rsidR="007467E0" w:rsidRDefault="007467E0" w:rsidP="007467E0">
      <w:r>
        <w:t>Результат можно получить и более строго методом вторичного квантования, рассматривая излучение как возмущение. При этом получается как вынужденное излучение, так и спонтанное. Последнее</w:t>
      </w:r>
      <w:r w:rsidR="00061D0B">
        <w:t>, как следует из строгого решения, связано с существованием виртуальных фотонов, которые при взаимодействии с электронами переходят в реальное состо</w:t>
      </w:r>
      <w:r w:rsidR="00BA7E34">
        <w:t>я</w:t>
      </w:r>
      <w:r w:rsidR="00061D0B">
        <w:t>ние.</w:t>
      </w:r>
      <w:r>
        <w:t xml:space="preserve"> </w:t>
      </w:r>
    </w:p>
    <w:p w:rsidR="00BA7E34" w:rsidRDefault="00BA7E34" w:rsidP="007467E0">
      <w:r>
        <w:rPr>
          <w:i/>
        </w:rPr>
        <w:t>Вернемся к моменту импульса.</w:t>
      </w:r>
      <w:r>
        <w:t xml:space="preserve"> </w:t>
      </w:r>
    </w:p>
    <w:p w:rsidR="00BA7E34" w:rsidRDefault="00BA7E34" w:rsidP="007467E0">
      <w:r>
        <w:t xml:space="preserve">Утверждение о том, что величины </w:t>
      </w:r>
      <w:r w:rsidRPr="00CF6B30">
        <w:rPr>
          <w:position w:val="-10"/>
        </w:rPr>
        <w:object w:dxaOrig="1080" w:dyaOrig="360">
          <v:shape id="_x0000_i1054" type="#_x0000_t75" style="width:54pt;height:18pt" o:ole="">
            <v:imagedata r:id="rId64" o:title=""/>
          </v:shape>
          <o:OLEObject Type="Embed" ProgID="Equation.3" ShapeID="_x0000_i1054" DrawAspect="Content" ObjectID="_1322247481" r:id="rId65"/>
        </w:object>
      </w:r>
      <w:r>
        <w:t xml:space="preserve"> можно одновременно измерить, т.е. эти операторы коммутируют, математически означает, что они обладают одними и теми же собственными функциями. Каждое состояние нумеруется совокупностью квантовых чисел: </w:t>
      </w:r>
      <w:r>
        <w:rPr>
          <w:i/>
          <w:lang w:val="en-US"/>
        </w:rPr>
        <w:t>n</w:t>
      </w:r>
      <w:r w:rsidRPr="00BA7E34">
        <w:rPr>
          <w:i/>
        </w:rPr>
        <w:t xml:space="preserve">, </w:t>
      </w:r>
      <w:r>
        <w:rPr>
          <w:i/>
          <w:lang w:val="en-US"/>
        </w:rPr>
        <w:t>J</w:t>
      </w:r>
      <w:r w:rsidRPr="00BA7E34">
        <w:rPr>
          <w:i/>
        </w:rPr>
        <w:t xml:space="preserve">, </w:t>
      </w:r>
      <w:r>
        <w:rPr>
          <w:i/>
          <w:lang w:val="en-US"/>
        </w:rPr>
        <w:t>M</w:t>
      </w:r>
      <w:r w:rsidRPr="00BA7E34">
        <w:rPr>
          <w:i/>
        </w:rPr>
        <w:t>.</w:t>
      </w:r>
      <w:r>
        <w:t xml:space="preserve"> Общность собственных волновых функций можно выразить:</w:t>
      </w:r>
    </w:p>
    <w:p w:rsidR="00BA7E34" w:rsidRDefault="00BA7E34" w:rsidP="007467E0">
      <w:r w:rsidRPr="00CF6B30">
        <w:rPr>
          <w:position w:val="-56"/>
        </w:rPr>
        <w:object w:dxaOrig="2980" w:dyaOrig="1240">
          <v:shape id="_x0000_i1055" type="#_x0000_t75" style="width:149.25pt;height:62.25pt" o:ole="">
            <v:imagedata r:id="rId66" o:title=""/>
          </v:shape>
          <o:OLEObject Type="Embed" ProgID="Equation.3" ShapeID="_x0000_i1055" DrawAspect="Content" ObjectID="_1322247482" r:id="rId67"/>
        </w:object>
      </w:r>
      <w:r w:rsidR="005428E6">
        <w:t xml:space="preserve">  (25)</w:t>
      </w:r>
    </w:p>
    <w:p w:rsidR="005428E6" w:rsidRDefault="005428E6" w:rsidP="007467E0">
      <w:r>
        <w:t xml:space="preserve">Как мы выяснили, все три компоненты момента не коммутируют друг с другом. Однако, если компонента </w:t>
      </w:r>
      <w:r w:rsidRPr="00CF6B30">
        <w:rPr>
          <w:position w:val="-10"/>
        </w:rPr>
        <w:object w:dxaOrig="279" w:dyaOrig="360">
          <v:shape id="_x0000_i1056" type="#_x0000_t75" style="width:14.25pt;height:18pt" o:ole="">
            <v:imagedata r:id="rId68" o:title=""/>
          </v:shape>
          <o:OLEObject Type="Embed" ProgID="Equation.3" ShapeID="_x0000_i1056" DrawAspect="Content" ObjectID="_1322247483" r:id="rId69"/>
        </w:object>
      </w:r>
      <w:r>
        <w:t xml:space="preserve"> определена в соответствии с (25), то имеет место соотношение, выражающее результат действия операторов </w:t>
      </w:r>
      <w:r w:rsidRPr="00CF6B30">
        <w:rPr>
          <w:position w:val="-12"/>
        </w:rPr>
        <w:object w:dxaOrig="279" w:dyaOrig="380">
          <v:shape id="_x0000_i1057" type="#_x0000_t75" style="width:14.25pt;height:18.75pt" o:ole="">
            <v:imagedata r:id="rId70" o:title=""/>
          </v:shape>
          <o:OLEObject Type="Embed" ProgID="Equation.3" ShapeID="_x0000_i1057" DrawAspect="Content" ObjectID="_1322247484" r:id="rId71"/>
        </w:object>
      </w:r>
      <w:r>
        <w:t xml:space="preserve"> и </w:t>
      </w:r>
      <w:r w:rsidRPr="00CF6B30">
        <w:rPr>
          <w:position w:val="-14"/>
        </w:rPr>
        <w:object w:dxaOrig="300" w:dyaOrig="400">
          <v:shape id="_x0000_i1058" type="#_x0000_t75" style="width:15pt;height:20.25pt" o:ole="">
            <v:imagedata r:id="rId72" o:title=""/>
          </v:shape>
          <o:OLEObject Type="Embed" ProgID="Equation.3" ShapeID="_x0000_i1058" DrawAspect="Content" ObjectID="_1322247485" r:id="rId73"/>
        </w:object>
      </w:r>
      <w:r>
        <w:t xml:space="preserve"> на собственные функции </w:t>
      </w:r>
      <w:r w:rsidRPr="00CF6B30">
        <w:rPr>
          <w:position w:val="-10"/>
        </w:rPr>
        <w:object w:dxaOrig="279" w:dyaOrig="360">
          <v:shape id="_x0000_i1059" type="#_x0000_t75" style="width:14.25pt;height:18pt" o:ole="">
            <v:imagedata r:id="rId74" o:title=""/>
          </v:shape>
          <o:OLEObject Type="Embed" ProgID="Equation.3" ShapeID="_x0000_i1059" DrawAspect="Content" ObjectID="_1322247486" r:id="rId75"/>
        </w:object>
      </w:r>
      <w:r>
        <w:t>. Эти соотношения проще записать с помощью операторов повышения и понижения:</w:t>
      </w:r>
    </w:p>
    <w:p w:rsidR="005428E6" w:rsidRDefault="005428E6" w:rsidP="007467E0">
      <w:r w:rsidRPr="00CF6B30">
        <w:rPr>
          <w:position w:val="-14"/>
        </w:rPr>
        <w:object w:dxaOrig="1300" w:dyaOrig="400">
          <v:shape id="_x0000_i1060" type="#_x0000_t75" style="width:65.25pt;height:20.25pt" o:ole="">
            <v:imagedata r:id="rId76" o:title=""/>
          </v:shape>
          <o:OLEObject Type="Embed" ProgID="Equation.3" ShapeID="_x0000_i1060" DrawAspect="Content" ObjectID="_1322247487" r:id="rId77"/>
        </w:object>
      </w:r>
      <w:r>
        <w:t xml:space="preserve">            (26)</w:t>
      </w:r>
    </w:p>
    <w:p w:rsidR="005428E6" w:rsidRDefault="00E35BD6" w:rsidP="007467E0">
      <w:r>
        <w:t>Результат будет:</w:t>
      </w:r>
    </w:p>
    <w:p w:rsidR="00E35BD6" w:rsidRDefault="00E35BD6" w:rsidP="007467E0">
      <w:r w:rsidRPr="00CF6B30">
        <w:rPr>
          <w:position w:val="-14"/>
        </w:rPr>
        <w:object w:dxaOrig="4520" w:dyaOrig="420">
          <v:shape id="_x0000_i1061" type="#_x0000_t75" style="width:225.75pt;height:21pt" o:ole="">
            <v:imagedata r:id="rId78" o:title=""/>
          </v:shape>
          <o:OLEObject Type="Embed" ProgID="Equation.3" ShapeID="_x0000_i1061" DrawAspect="Content" ObjectID="_1322247488" r:id="rId79"/>
        </w:object>
      </w:r>
      <w:r>
        <w:t xml:space="preserve">   (27)</w:t>
      </w:r>
    </w:p>
    <w:p w:rsidR="00E35BD6" w:rsidRPr="005428E6" w:rsidRDefault="00E35BD6" w:rsidP="007467E0"/>
    <w:sectPr w:rsidR="00E35BD6" w:rsidRPr="005428E6">
      <w:headerReference w:type="even" r:id="rId80"/>
      <w:headerReference w:type="default" r:id="rId8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FE2" w:rsidRDefault="00DE0FE2">
      <w:pPr>
        <w:spacing w:line="240" w:lineRule="auto"/>
      </w:pPr>
      <w:r>
        <w:separator/>
      </w:r>
    </w:p>
  </w:endnote>
  <w:endnote w:type="continuationSeparator" w:id="0">
    <w:p w:rsidR="00DE0FE2" w:rsidRDefault="00DE0FE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FE2" w:rsidRDefault="00DE0FE2">
      <w:pPr>
        <w:spacing w:line="240" w:lineRule="auto"/>
      </w:pPr>
      <w:r>
        <w:separator/>
      </w:r>
    </w:p>
  </w:footnote>
  <w:footnote w:type="continuationSeparator" w:id="0">
    <w:p w:rsidR="00DE0FE2" w:rsidRDefault="00DE0FE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983" w:rsidRDefault="00124983" w:rsidP="000C6FF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24983" w:rsidRDefault="00124983" w:rsidP="003B39E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983" w:rsidRDefault="00124983" w:rsidP="000C6FF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301D4">
      <w:rPr>
        <w:rStyle w:val="a4"/>
        <w:noProof/>
      </w:rPr>
      <w:t>1</w:t>
    </w:r>
    <w:r>
      <w:rPr>
        <w:rStyle w:val="a4"/>
      </w:rPr>
      <w:fldChar w:fldCharType="end"/>
    </w:r>
  </w:p>
  <w:p w:rsidR="00124983" w:rsidRDefault="00124983" w:rsidP="003B39E0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1497A"/>
    <w:rsid w:val="00017839"/>
    <w:rsid w:val="00023EDE"/>
    <w:rsid w:val="00046396"/>
    <w:rsid w:val="00061D0B"/>
    <w:rsid w:val="000C6FFA"/>
    <w:rsid w:val="00101F2E"/>
    <w:rsid w:val="00124983"/>
    <w:rsid w:val="00132792"/>
    <w:rsid w:val="00193800"/>
    <w:rsid w:val="001B17AB"/>
    <w:rsid w:val="001C68CF"/>
    <w:rsid w:val="002226A2"/>
    <w:rsid w:val="00230D8C"/>
    <w:rsid w:val="002501E3"/>
    <w:rsid w:val="002B6EB7"/>
    <w:rsid w:val="002F15CC"/>
    <w:rsid w:val="00330A2A"/>
    <w:rsid w:val="00334065"/>
    <w:rsid w:val="003B39E0"/>
    <w:rsid w:val="003D7036"/>
    <w:rsid w:val="00476566"/>
    <w:rsid w:val="00512F95"/>
    <w:rsid w:val="005350B3"/>
    <w:rsid w:val="005428E6"/>
    <w:rsid w:val="00594C68"/>
    <w:rsid w:val="005E68C9"/>
    <w:rsid w:val="00603648"/>
    <w:rsid w:val="00613ECE"/>
    <w:rsid w:val="00665B72"/>
    <w:rsid w:val="00687478"/>
    <w:rsid w:val="006D57BC"/>
    <w:rsid w:val="007102AC"/>
    <w:rsid w:val="00725A94"/>
    <w:rsid w:val="00732046"/>
    <w:rsid w:val="007467E0"/>
    <w:rsid w:val="00752A56"/>
    <w:rsid w:val="0082728A"/>
    <w:rsid w:val="00850A0B"/>
    <w:rsid w:val="008F50EB"/>
    <w:rsid w:val="00920AB0"/>
    <w:rsid w:val="009455F9"/>
    <w:rsid w:val="00951E47"/>
    <w:rsid w:val="00980879"/>
    <w:rsid w:val="009872DE"/>
    <w:rsid w:val="009945E0"/>
    <w:rsid w:val="009E1D28"/>
    <w:rsid w:val="009E5D3A"/>
    <w:rsid w:val="00A13D8C"/>
    <w:rsid w:val="00A1497A"/>
    <w:rsid w:val="00A20F0C"/>
    <w:rsid w:val="00A25354"/>
    <w:rsid w:val="00A301D4"/>
    <w:rsid w:val="00AD6A8E"/>
    <w:rsid w:val="00BA7E34"/>
    <w:rsid w:val="00BE1169"/>
    <w:rsid w:val="00CC5438"/>
    <w:rsid w:val="00CD3CA9"/>
    <w:rsid w:val="00D27B3B"/>
    <w:rsid w:val="00D30919"/>
    <w:rsid w:val="00D81A7D"/>
    <w:rsid w:val="00D92D99"/>
    <w:rsid w:val="00D96993"/>
    <w:rsid w:val="00DE0FE2"/>
    <w:rsid w:val="00E35BD6"/>
    <w:rsid w:val="00E46901"/>
    <w:rsid w:val="00EC0463"/>
    <w:rsid w:val="00F2222E"/>
    <w:rsid w:val="00FA24BA"/>
    <w:rsid w:val="00FC03E5"/>
    <w:rsid w:val="00FE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9E0"/>
    <w:pPr>
      <w:spacing w:line="360" w:lineRule="auto"/>
      <w:ind w:firstLine="709"/>
      <w:jc w:val="both"/>
    </w:pPr>
    <w:rPr>
      <w:sz w:val="24"/>
    </w:rPr>
  </w:style>
  <w:style w:type="paragraph" w:styleId="1">
    <w:name w:val="heading 1"/>
    <w:basedOn w:val="a"/>
    <w:next w:val="a"/>
    <w:qFormat/>
    <w:rsid w:val="00101F2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32046"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455F9"/>
    <w:pPr>
      <w:keepNext/>
      <w:spacing w:before="240" w:after="6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51E47"/>
    <w:pPr>
      <w:keepNext/>
      <w:spacing w:before="240"/>
      <w:ind w:firstLine="720"/>
      <w:outlineLvl w:val="3"/>
    </w:pPr>
    <w:rPr>
      <w:b/>
      <w:bCs/>
      <w:sz w:val="26"/>
      <w:szCs w:val="28"/>
      <w:lang w:val="en-US" w:eastAsia="en-US"/>
    </w:rPr>
  </w:style>
  <w:style w:type="paragraph" w:styleId="5">
    <w:name w:val="heading 5"/>
    <w:basedOn w:val="a"/>
    <w:next w:val="a"/>
    <w:qFormat/>
    <w:rsid w:val="00FA24BA"/>
    <w:pPr>
      <w:keepNext/>
      <w:spacing w:before="240" w:after="60"/>
      <w:ind w:firstLine="72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eading4">
    <w:name w:val="heading 4"/>
    <w:basedOn w:val="a"/>
    <w:next w:val="a"/>
    <w:rsid w:val="00920AB0"/>
    <w:pPr>
      <w:keepNext/>
      <w:keepLines/>
      <w:ind w:firstLine="0"/>
      <w:jc w:val="left"/>
    </w:pPr>
    <w:rPr>
      <w:b/>
      <w:sz w:val="26"/>
      <w:szCs w:val="28"/>
    </w:rPr>
  </w:style>
  <w:style w:type="paragraph" w:styleId="a3">
    <w:name w:val="header"/>
    <w:basedOn w:val="a"/>
    <w:rsid w:val="003B39E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B39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5" Type="http://schemas.openxmlformats.org/officeDocument/2006/relationships/endnotes" Target="endnotes.xml"/><Relationship Id="rId61" Type="http://schemas.openxmlformats.org/officeDocument/2006/relationships/oleObject" Target="embeddings/oleObject28.bin"/><Relationship Id="rId82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Лекция 5</vt:lpstr>
    </vt:vector>
  </TitlesOfParts>
  <Company/>
  <LinksUpToDate>false</LinksUpToDate>
  <CharactersWithSpaces>7217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Лекция 5</dc:title>
  <dc:creator>Dell</dc:creator>
  <cp:lastModifiedBy>Лео</cp:lastModifiedBy>
  <cp:revision>2</cp:revision>
  <dcterms:created xsi:type="dcterms:W3CDTF">2009-12-13T19:11:00Z</dcterms:created>
  <dcterms:modified xsi:type="dcterms:W3CDTF">2009-12-13T19:11:00Z</dcterms:modified>
</cp:coreProperties>
</file>